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929" w:rsidRPr="00D00929" w:rsidRDefault="00D00929" w:rsidP="00D00929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</w:rPr>
      </w:pPr>
    </w:p>
    <w:p w:rsidR="00D00929" w:rsidRPr="00D00929" w:rsidRDefault="00D00929" w:rsidP="00D00929">
      <w:pPr>
        <w:pStyle w:val="tabelatextocentralizado"/>
        <w:spacing w:before="0" w:beforeAutospacing="0" w:after="0" w:afterAutospacing="0"/>
        <w:ind w:left="60" w:right="60"/>
        <w:jc w:val="center"/>
        <w:rPr>
          <w:b/>
          <w:color w:val="000000"/>
        </w:rPr>
      </w:pPr>
      <w:r w:rsidRPr="00D00929">
        <w:rPr>
          <w:b/>
          <w:color w:val="000000"/>
        </w:rPr>
        <w:t>ANEXO VII</w:t>
      </w:r>
    </w:p>
    <w:p w:rsidR="00D00929" w:rsidRPr="00D00929" w:rsidRDefault="00D00929" w:rsidP="00D00929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 w:rsidRPr="00D00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 </w:t>
      </w:r>
    </w:p>
    <w:p w:rsidR="00D00929" w:rsidRPr="00D00929" w:rsidRDefault="00D00929" w:rsidP="00D00929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D00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Modelo de Instrumento de Medição de Resultado – IMR Anexo V-B da IN SEGES/MPOG Nº 5/2017</w:t>
      </w:r>
      <w:r w:rsidRPr="00D00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br/>
        <w:t> </w:t>
      </w:r>
      <w:r w:rsidRPr="00D009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br/>
      </w:r>
      <w:r w:rsidRPr="00D00929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tbl>
      <w:tblPr>
        <w:tblW w:w="5000" w:type="pct"/>
        <w:tblCellSpacing w:w="7" w:type="dxa"/>
        <w:tblBorders>
          <w:top w:val="outset" w:sz="6" w:space="0" w:color="BFBFBF" w:themeColor="background1" w:themeShade="BF"/>
          <w:left w:val="outset" w:sz="6" w:space="0" w:color="BFBFBF" w:themeColor="background1" w:themeShade="BF"/>
          <w:bottom w:val="outset" w:sz="6" w:space="0" w:color="BFBFBF" w:themeColor="background1" w:themeShade="BF"/>
          <w:right w:val="outset" w:sz="6" w:space="0" w:color="BFBFBF" w:themeColor="background1" w:themeShade="BF"/>
          <w:insideH w:val="outset" w:sz="6" w:space="0" w:color="BFBFBF" w:themeColor="background1" w:themeShade="BF"/>
          <w:insideV w:val="outset" w:sz="6" w:space="0" w:color="BFBFBF" w:themeColor="background1" w:themeShade="B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50"/>
      </w:tblGrid>
      <w:tr w:rsidR="00D00929" w:rsidRPr="00D00929" w:rsidTr="00D00929">
        <w:trPr>
          <w:tblCellSpacing w:w="7" w:type="dxa"/>
        </w:trPr>
        <w:tc>
          <w:tcPr>
            <w:tcW w:w="4992" w:type="pct"/>
            <w:vAlign w:val="center"/>
            <w:hideMark/>
          </w:tcPr>
          <w:p w:rsidR="00D00929" w:rsidRPr="00D00929" w:rsidRDefault="00D00929" w:rsidP="00D009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Indicador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4992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 + Título do Indicador que será utilizado</w:t>
            </w:r>
          </w:p>
        </w:tc>
      </w:tr>
    </w:tbl>
    <w:p w:rsidR="00D00929" w:rsidRPr="00D00929" w:rsidRDefault="00D00929" w:rsidP="00D009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5000" w:type="pct"/>
        <w:tblCellSpacing w:w="7" w:type="dxa"/>
        <w:tblBorders>
          <w:top w:val="outset" w:sz="6" w:space="0" w:color="BFBFBF" w:themeColor="background1" w:themeShade="BF"/>
          <w:left w:val="outset" w:sz="6" w:space="0" w:color="BFBFBF" w:themeColor="background1" w:themeShade="BF"/>
          <w:bottom w:val="outset" w:sz="6" w:space="0" w:color="BFBFBF" w:themeColor="background1" w:themeShade="BF"/>
          <w:right w:val="outset" w:sz="6" w:space="0" w:color="BFBFBF" w:themeColor="background1" w:themeShade="BF"/>
          <w:insideH w:val="outset" w:sz="6" w:space="0" w:color="BFBFBF" w:themeColor="background1" w:themeShade="BF"/>
          <w:insideV w:val="outset" w:sz="6" w:space="0" w:color="BFBFBF" w:themeColor="background1" w:themeShade="B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0"/>
        <w:gridCol w:w="7340"/>
      </w:tblGrid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Finalidade</w:t>
            </w:r>
          </w:p>
          <w:p w:rsidR="00D00929" w:rsidRPr="00D00929" w:rsidRDefault="00D00929" w:rsidP="00D009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Meta a cumprir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Forma de acompanhamento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Periodicidade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Mecanismo de Cálculo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Início de Vigência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Faixas de ajuste no pagamento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Sanções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Observações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D00929" w:rsidRPr="00D00929" w:rsidRDefault="00D00929" w:rsidP="00D009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5000" w:type="pct"/>
        <w:tblCellSpacing w:w="7" w:type="dxa"/>
        <w:tblBorders>
          <w:top w:val="outset" w:sz="6" w:space="0" w:color="BFBFBF" w:themeColor="background1" w:themeShade="BF"/>
          <w:left w:val="outset" w:sz="6" w:space="0" w:color="BFBFBF" w:themeColor="background1" w:themeShade="BF"/>
          <w:bottom w:val="outset" w:sz="6" w:space="0" w:color="BFBFBF" w:themeColor="background1" w:themeShade="BF"/>
          <w:right w:val="outset" w:sz="6" w:space="0" w:color="BFBFBF" w:themeColor="background1" w:themeShade="BF"/>
          <w:insideH w:val="outset" w:sz="6" w:space="0" w:color="BFBFBF" w:themeColor="background1" w:themeShade="BF"/>
          <w:insideV w:val="outset" w:sz="6" w:space="0" w:color="BFBFBF" w:themeColor="background1" w:themeShade="B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50"/>
      </w:tblGrid>
      <w:tr w:rsidR="00D00929" w:rsidRPr="00D00929" w:rsidTr="00D00929">
        <w:trPr>
          <w:tblCellSpacing w:w="7" w:type="dxa"/>
        </w:trPr>
        <w:tc>
          <w:tcPr>
            <w:tcW w:w="4992" w:type="pct"/>
            <w:vAlign w:val="center"/>
            <w:hideMark/>
          </w:tcPr>
          <w:p w:rsidR="00D00929" w:rsidRPr="00D00929" w:rsidRDefault="00D00929" w:rsidP="00D009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Exemplo de Indicador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4992" w:type="pct"/>
            <w:vAlign w:val="center"/>
            <w:hideMark/>
          </w:tcPr>
          <w:p w:rsidR="00D00929" w:rsidRPr="00D00929" w:rsidRDefault="00D00929" w:rsidP="00D009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 01 Prazo de atendimento de demandas (OS)</w:t>
            </w:r>
          </w:p>
        </w:tc>
      </w:tr>
    </w:tbl>
    <w:p w:rsidR="00D00929" w:rsidRPr="00D00929" w:rsidRDefault="00D00929" w:rsidP="00D009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5000" w:type="pct"/>
        <w:tblCellSpacing w:w="7" w:type="dxa"/>
        <w:tblBorders>
          <w:top w:val="outset" w:sz="6" w:space="0" w:color="BFBFBF" w:themeColor="background1" w:themeShade="BF"/>
          <w:left w:val="outset" w:sz="6" w:space="0" w:color="BFBFBF" w:themeColor="background1" w:themeShade="BF"/>
          <w:bottom w:val="outset" w:sz="6" w:space="0" w:color="BFBFBF" w:themeColor="background1" w:themeShade="BF"/>
          <w:right w:val="outset" w:sz="6" w:space="0" w:color="BFBFBF" w:themeColor="background1" w:themeShade="BF"/>
          <w:insideH w:val="outset" w:sz="6" w:space="0" w:color="BFBFBF" w:themeColor="background1" w:themeShade="BF"/>
          <w:insideV w:val="outset" w:sz="6" w:space="0" w:color="BFBFBF" w:themeColor="background1" w:themeShade="B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0"/>
        <w:gridCol w:w="7340"/>
      </w:tblGrid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Finalidade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Garantir um atendimento célere às demandas do órgão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Meta a cumprir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24h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Instrumento de medição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Sistema informatizado de solicitação de serviços – Ordem de Serviço (OS0 eletrônica.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Forma de acompanhamento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Pelo sistema.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Periodicidade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Mensal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Mecanismo de Cálculo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Cada OS será verificada e valorada individualmente. Nº de horas no atendimento/24h = X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Início de Vigência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Data da assinatura do contrato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Faixas de ajuste no pagamento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X até 1 – 100% do valor da OS</w:t>
            </w:r>
          </w:p>
          <w:p w:rsidR="00D00929" w:rsidRPr="00D00929" w:rsidRDefault="00D00929" w:rsidP="00D0092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 1 a 1,5 – 90% do valor da OS</w:t>
            </w:r>
          </w:p>
          <w:p w:rsidR="00D00929" w:rsidRPr="00D00929" w:rsidRDefault="00D00929" w:rsidP="00D0092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 1,5 a 2 – 80% do valor da OS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Sanções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20% das OS acima de 2 – multa de XX</w:t>
            </w:r>
          </w:p>
          <w:p w:rsidR="00D00929" w:rsidRPr="00D00929" w:rsidRDefault="00D00929" w:rsidP="00D0092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30% das OS acima de 2 – multa de XX + rescisão contratual</w:t>
            </w:r>
          </w:p>
        </w:tc>
      </w:tr>
      <w:tr w:rsidR="00D00929" w:rsidRPr="00D00929" w:rsidTr="00D00929">
        <w:trPr>
          <w:tblCellSpacing w:w="7" w:type="dxa"/>
        </w:trPr>
        <w:tc>
          <w:tcPr>
            <w:tcW w:w="1478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Observações</w:t>
            </w:r>
          </w:p>
        </w:tc>
        <w:tc>
          <w:tcPr>
            <w:tcW w:w="3501" w:type="pct"/>
            <w:vAlign w:val="center"/>
            <w:hideMark/>
          </w:tcPr>
          <w:p w:rsidR="00D00929" w:rsidRPr="00D00929" w:rsidRDefault="00D00929" w:rsidP="00D00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D00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bookmarkStart w:id="0" w:name="_GoBack"/>
        <w:bookmarkEnd w:id="0"/>
      </w:tr>
    </w:tbl>
    <w:p w:rsidR="006A0415" w:rsidRPr="00D00929" w:rsidRDefault="00D00929" w:rsidP="00D00929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sectPr w:rsidR="006A0415" w:rsidRPr="00D00929" w:rsidSect="00D0092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29" w:rsidRDefault="00D00929" w:rsidP="00D00929">
      <w:pPr>
        <w:spacing w:after="0" w:line="240" w:lineRule="auto"/>
      </w:pPr>
      <w:r>
        <w:separator/>
      </w:r>
    </w:p>
  </w:endnote>
  <w:endnote w:type="continuationSeparator" w:id="0">
    <w:p w:rsidR="00D00929" w:rsidRDefault="00D00929" w:rsidP="00D00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29" w:rsidRDefault="00D00929" w:rsidP="00D00929">
      <w:pPr>
        <w:spacing w:after="0" w:line="240" w:lineRule="auto"/>
      </w:pPr>
      <w:r>
        <w:separator/>
      </w:r>
    </w:p>
  </w:footnote>
  <w:footnote w:type="continuationSeparator" w:id="0">
    <w:p w:rsidR="00D00929" w:rsidRDefault="00D00929" w:rsidP="00D00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929" w:rsidRDefault="00D00929" w:rsidP="00D00929">
    <w:pPr>
      <w:pStyle w:val="textocentralizado"/>
      <w:spacing w:before="0" w:beforeAutospacing="0" w:after="0" w:afterAutospacing="0"/>
      <w:jc w:val="center"/>
      <w:rPr>
        <w:color w:val="000000"/>
        <w:szCs w:val="27"/>
      </w:rPr>
    </w:pPr>
    <w:r>
      <w:rPr>
        <w:rFonts w:ascii="Arial" w:eastAsia="Batang" w:hAnsi="Arial" w:cs="Arial"/>
        <w:sz w:val="20"/>
        <w:szCs w:val="20"/>
      </w:rPr>
      <w:object w:dxaOrig="1315" w:dyaOrig="12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pt;height:48.75pt">
          <v:imagedata r:id="rId1" o:title=""/>
        </v:shape>
        <o:OLEObject Type="Embed" ProgID="Word.Picture.8" ShapeID="_x0000_i1025" DrawAspect="Content" ObjectID="_1637597450" r:id="rId2"/>
      </w:object>
    </w:r>
  </w:p>
  <w:p w:rsidR="00D00929" w:rsidRDefault="00D00929" w:rsidP="00D00929">
    <w:pPr>
      <w:pStyle w:val="textocentralizado"/>
      <w:spacing w:before="0" w:beforeAutospacing="0" w:after="0" w:afterAutospacing="0"/>
      <w:jc w:val="center"/>
      <w:rPr>
        <w:color w:val="000000"/>
        <w:szCs w:val="27"/>
      </w:rPr>
    </w:pPr>
    <w:r>
      <w:rPr>
        <w:color w:val="000000"/>
        <w:szCs w:val="27"/>
      </w:rPr>
      <w:t>SERVIÇO PÚBLICO FEDERAL</w:t>
    </w:r>
  </w:p>
  <w:p w:rsidR="00D00929" w:rsidRDefault="00D00929" w:rsidP="00D00929">
    <w:pPr>
      <w:pStyle w:val="textocentralizado"/>
      <w:spacing w:before="0" w:beforeAutospacing="0" w:after="0" w:afterAutospacing="0"/>
      <w:jc w:val="center"/>
      <w:rPr>
        <w:color w:val="000000"/>
        <w:szCs w:val="27"/>
      </w:rPr>
    </w:pPr>
    <w:r>
      <w:rPr>
        <w:color w:val="000000"/>
        <w:szCs w:val="27"/>
      </w:rPr>
      <w:t>MJSP - POLÍCIA FEDERAL</w:t>
    </w:r>
  </w:p>
  <w:p w:rsidR="00D00929" w:rsidRDefault="00D0092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296"/>
    <w:rsid w:val="00330A62"/>
    <w:rsid w:val="005A609F"/>
    <w:rsid w:val="00D00929"/>
    <w:rsid w:val="00E1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71BF"/>
  <w15:chartTrackingRefBased/>
  <w15:docId w15:val="{8F0BCBC4-63F2-4C8F-A8E2-5F6905D1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009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0929"/>
  </w:style>
  <w:style w:type="paragraph" w:styleId="Rodap">
    <w:name w:val="footer"/>
    <w:basedOn w:val="Normal"/>
    <w:link w:val="RodapChar"/>
    <w:uiPriority w:val="99"/>
    <w:unhideWhenUsed/>
    <w:rsid w:val="00D009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0929"/>
  </w:style>
  <w:style w:type="paragraph" w:customStyle="1" w:styleId="textocentralizado">
    <w:name w:val="texto_centralizado"/>
    <w:basedOn w:val="Normal"/>
    <w:rsid w:val="00D00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D00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D00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D00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7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926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Lima Montalvão</dc:creator>
  <cp:keywords/>
  <dc:description/>
  <cp:lastModifiedBy>Juliana Lima Montalvão</cp:lastModifiedBy>
  <cp:revision>2</cp:revision>
  <dcterms:created xsi:type="dcterms:W3CDTF">2019-12-11T22:20:00Z</dcterms:created>
  <dcterms:modified xsi:type="dcterms:W3CDTF">2019-12-11T22:24:00Z</dcterms:modified>
</cp:coreProperties>
</file>